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E49" w:rsidRPr="00DD08D8" w:rsidRDefault="00374E49" w:rsidP="00DD08D8">
      <w:pPr>
        <w:pStyle w:val="Heading2"/>
        <w:rPr>
          <w:color w:val="auto"/>
          <w:sz w:val="32"/>
          <w:szCs w:val="32"/>
        </w:rPr>
      </w:pPr>
      <w:bookmarkStart w:id="0" w:name="_GoBack"/>
      <w:bookmarkEnd w:id="0"/>
      <w:r w:rsidRPr="00DD08D8">
        <w:rPr>
          <w:color w:val="auto"/>
          <w:sz w:val="32"/>
          <w:szCs w:val="32"/>
        </w:rPr>
        <w:t>Lived experience</w:t>
      </w:r>
      <w:r w:rsidR="00DD08D8" w:rsidRPr="00DD08D8">
        <w:rPr>
          <w:color w:val="auto"/>
          <w:sz w:val="32"/>
          <w:szCs w:val="32"/>
        </w:rPr>
        <w:t>.</w:t>
      </w:r>
    </w:p>
    <w:p w:rsidR="00DD08D8" w:rsidRPr="00DD08D8" w:rsidRDefault="00DD08D8" w:rsidP="00DD08D8"/>
    <w:p w:rsidR="00374E49" w:rsidRPr="00374E49" w:rsidRDefault="00374E49" w:rsidP="00374E49">
      <w:pPr>
        <w:spacing w:after="100" w:afterAutospacing="1" w:line="360" w:lineRule="auto"/>
        <w:rPr>
          <w:rFonts w:eastAsia="Times New Roman" w:cstheme="minorHAnsi"/>
          <w:sz w:val="24"/>
          <w:szCs w:val="24"/>
          <w:lang w:eastAsia="en-AU"/>
        </w:rPr>
      </w:pPr>
      <w:r w:rsidRPr="00374E49">
        <w:rPr>
          <w:rFonts w:eastAsia="Times New Roman" w:cstheme="minorHAnsi"/>
          <w:iCs/>
          <w:sz w:val="24"/>
          <w:szCs w:val="24"/>
          <w:lang w:eastAsia="en-AU"/>
        </w:rPr>
        <w:t xml:space="preserve">The information on this page is general in nature and </w:t>
      </w:r>
      <w:r w:rsidR="00DD08D8">
        <w:rPr>
          <w:rFonts w:eastAsia="Times New Roman" w:cstheme="minorHAnsi"/>
          <w:iCs/>
          <w:sz w:val="24"/>
          <w:szCs w:val="24"/>
          <w:lang w:eastAsia="en-AU"/>
        </w:rPr>
        <w:t>may not reflect all experience.</w:t>
      </w:r>
      <w:r w:rsidRPr="00374E49">
        <w:rPr>
          <w:rFonts w:eastAsia="Times New Roman" w:cstheme="minorHAnsi"/>
          <w:iCs/>
          <w:sz w:val="24"/>
          <w:szCs w:val="24"/>
          <w:lang w:eastAsia="en-AU"/>
        </w:rPr>
        <w:t> Please carefully consider your needs when exploring infor</w:t>
      </w:r>
      <w:r w:rsidR="00DD08D8">
        <w:rPr>
          <w:rFonts w:eastAsia="Times New Roman" w:cstheme="minorHAnsi"/>
          <w:iCs/>
          <w:sz w:val="24"/>
          <w:szCs w:val="24"/>
          <w:lang w:eastAsia="en-AU"/>
        </w:rPr>
        <w:t>mation about lived experience. </w:t>
      </w:r>
      <w:r w:rsidRPr="00374E49">
        <w:rPr>
          <w:rFonts w:eastAsia="Times New Roman" w:cstheme="minorHAnsi"/>
          <w:iCs/>
          <w:sz w:val="24"/>
          <w:szCs w:val="24"/>
          <w:lang w:eastAsia="en-AU"/>
        </w:rPr>
        <w:t>If you need assistance, please contact a </w:t>
      </w:r>
      <w:hyperlink r:id="rId5" w:history="1">
        <w:r w:rsidRPr="00374E49">
          <w:rPr>
            <w:rFonts w:eastAsia="Times New Roman" w:cstheme="minorHAnsi"/>
            <w:bCs/>
            <w:iCs/>
            <w:sz w:val="24"/>
            <w:szCs w:val="24"/>
            <w:u w:val="single"/>
            <w:lang w:eastAsia="en-AU"/>
          </w:rPr>
          <w:t>crisis service</w:t>
        </w:r>
      </w:hyperlink>
      <w:r w:rsidRPr="00374E49">
        <w:rPr>
          <w:rFonts w:eastAsia="Times New Roman" w:cstheme="minorHAnsi"/>
          <w:iCs/>
          <w:sz w:val="24"/>
          <w:szCs w:val="24"/>
          <w:lang w:eastAsia="en-AU"/>
        </w:rPr>
        <w:t> or consider the information on </w:t>
      </w:r>
      <w:hyperlink r:id="rId6" w:history="1">
        <w:r w:rsidRPr="00374E49">
          <w:rPr>
            <w:rFonts w:eastAsia="Times New Roman" w:cstheme="minorHAnsi"/>
            <w:bCs/>
            <w:iCs/>
            <w:sz w:val="24"/>
            <w:szCs w:val="24"/>
            <w:u w:val="single"/>
            <w:lang w:eastAsia="en-AU"/>
          </w:rPr>
          <w:t>self-care</w:t>
        </w:r>
      </w:hyperlink>
      <w:r w:rsidRPr="00374E49">
        <w:rPr>
          <w:rFonts w:eastAsia="Times New Roman" w:cstheme="minorHAnsi"/>
          <w:iCs/>
          <w:sz w:val="24"/>
          <w:szCs w:val="24"/>
          <w:lang w:eastAsia="en-AU"/>
        </w:rPr>
        <w:t>.</w:t>
      </w:r>
    </w:p>
    <w:p w:rsidR="00374E49" w:rsidRPr="00374E49" w:rsidRDefault="00374E49" w:rsidP="00374E49">
      <w:pPr>
        <w:spacing w:after="0" w:line="360" w:lineRule="auto"/>
        <w:rPr>
          <w:rFonts w:eastAsia="Times New Roman" w:cstheme="minorHAnsi"/>
          <w:sz w:val="24"/>
          <w:szCs w:val="24"/>
          <w:lang w:eastAsia="en-AU"/>
        </w:rPr>
      </w:pPr>
      <w:r w:rsidRPr="00374E49">
        <w:rPr>
          <w:rFonts w:eastAsia="Times New Roman" w:cstheme="minorHAnsi"/>
          <w:sz w:val="24"/>
          <w:szCs w:val="24"/>
          <w:lang w:eastAsia="en-AU"/>
        </w:rPr>
        <w:t>People with lived experience can provide valuable insights into suicide prevention initiatives. The personal experience and understanding of their journey can guide prevention planning, treatment, and education, as well as contribute to improved care and enhanced safety to reduce suicide attempts and deaths. </w:t>
      </w:r>
    </w:p>
    <w:p w:rsidR="00374E49" w:rsidRPr="00374E49" w:rsidRDefault="00374E49" w:rsidP="00374E49">
      <w:pPr>
        <w:spacing w:after="336" w:line="360" w:lineRule="auto"/>
        <w:rPr>
          <w:rFonts w:eastAsia="Times New Roman" w:cstheme="minorHAnsi"/>
          <w:sz w:val="24"/>
          <w:szCs w:val="24"/>
          <w:lang w:eastAsia="en-AU"/>
        </w:rPr>
      </w:pPr>
      <w:r w:rsidRPr="00374E49">
        <w:rPr>
          <w:rFonts w:eastAsia="Times New Roman" w:cstheme="minorHAnsi"/>
          <w:sz w:val="24"/>
          <w:szCs w:val="24"/>
          <w:lang w:eastAsia="en-AU"/>
        </w:rPr>
        <w:t>People with lived experience can provide hope and resilience to those at risk of suicide.</w:t>
      </w:r>
    </w:p>
    <w:p w:rsidR="00374E49" w:rsidRPr="00374E49" w:rsidRDefault="00374E49" w:rsidP="00374E49">
      <w:pPr>
        <w:spacing w:before="96" w:after="336" w:line="360" w:lineRule="auto"/>
        <w:rPr>
          <w:rFonts w:eastAsia="Times New Roman" w:cstheme="minorHAnsi"/>
          <w:sz w:val="24"/>
          <w:szCs w:val="24"/>
          <w:lang w:eastAsia="en-AU"/>
        </w:rPr>
      </w:pPr>
      <w:r w:rsidRPr="00374E49">
        <w:rPr>
          <w:rFonts w:eastAsia="Times New Roman" w:cstheme="minorHAnsi"/>
          <w:sz w:val="24"/>
          <w:szCs w:val="24"/>
          <w:lang w:eastAsia="en-AU"/>
        </w:rPr>
        <w:t>Appropriately-trained lived experience speakers can enhance community understanding of suicide and its impacts. They are strong advocates to include in suicide prevention planning and can assist to reduce stigma and improve knowledge within the Australian public.</w:t>
      </w:r>
      <w:r w:rsidRPr="00374E49">
        <w:rPr>
          <w:rFonts w:eastAsia="Times New Roman" w:cstheme="minorHAnsi"/>
          <w:sz w:val="24"/>
          <w:szCs w:val="24"/>
          <w:lang w:eastAsia="en-AU"/>
        </w:rPr>
        <w:br/>
      </w:r>
      <w:r w:rsidRPr="00374E49">
        <w:rPr>
          <w:rFonts w:eastAsia="Times New Roman" w:cstheme="minorHAnsi"/>
          <w:sz w:val="24"/>
          <w:szCs w:val="24"/>
          <w:lang w:eastAsia="en-AU"/>
        </w:rPr>
        <w:br/>
        <w:t>To ensure that the delivery of information is safe and appropriate, </w:t>
      </w:r>
      <w:r w:rsidRPr="00374E49">
        <w:rPr>
          <w:rFonts w:eastAsia="Times New Roman" w:cstheme="minorHAnsi"/>
          <w:i/>
          <w:iCs/>
          <w:sz w:val="24"/>
          <w:szCs w:val="24"/>
          <w:lang w:eastAsia="en-AU"/>
        </w:rPr>
        <w:t>Life in Mind </w:t>
      </w:r>
      <w:r w:rsidRPr="00374E49">
        <w:rPr>
          <w:rFonts w:eastAsia="Times New Roman" w:cstheme="minorHAnsi"/>
          <w:sz w:val="24"/>
          <w:szCs w:val="24"/>
          <w:lang w:eastAsia="en-AU"/>
        </w:rPr>
        <w:t>encourages lived experience speakers to be accessed through agencies and programs that have clear structures around training and supporting those who have lived experience.</w:t>
      </w:r>
      <w:r w:rsidRPr="00374E49">
        <w:rPr>
          <w:rFonts w:eastAsia="Times New Roman" w:cstheme="minorHAnsi"/>
          <w:sz w:val="24"/>
          <w:szCs w:val="24"/>
          <w:lang w:eastAsia="en-AU"/>
        </w:rPr>
        <w:br/>
      </w:r>
      <w:r w:rsidRPr="00374E49">
        <w:rPr>
          <w:rFonts w:eastAsia="Times New Roman" w:cstheme="minorHAnsi"/>
          <w:sz w:val="24"/>
          <w:szCs w:val="24"/>
          <w:lang w:eastAsia="en-AU"/>
        </w:rPr>
        <w:br/>
        <w:t>It is also important that lived experience representatives are included in the development of policy, programs and other strategies to ensure their knowledge is shared and included in the early stages of development. </w:t>
      </w:r>
    </w:p>
    <w:p w:rsidR="00374E49" w:rsidRPr="008D0615" w:rsidRDefault="00374E49" w:rsidP="00374E49">
      <w:pPr>
        <w:spacing w:after="0" w:line="360" w:lineRule="auto"/>
        <w:rPr>
          <w:rFonts w:eastAsia="Times New Roman" w:cstheme="minorHAnsi"/>
          <w:sz w:val="24"/>
          <w:szCs w:val="24"/>
          <w:lang w:eastAsia="en-AU"/>
        </w:rPr>
      </w:pPr>
      <w:r w:rsidRPr="008D0615">
        <w:rPr>
          <w:rFonts w:eastAsia="Times New Roman" w:cstheme="minorHAnsi"/>
          <w:sz w:val="24"/>
          <w:szCs w:val="24"/>
          <w:lang w:eastAsia="en-AU"/>
        </w:rPr>
        <w:t>It is, however, vital that people with lived experience can share their knowledge and experience safely. Includin</w:t>
      </w:r>
      <w:r w:rsidRPr="00DD08D8">
        <w:rPr>
          <w:rFonts w:eastAsia="Times New Roman" w:cstheme="minorHAnsi"/>
          <w:sz w:val="24"/>
          <w:szCs w:val="24"/>
          <w:lang w:eastAsia="en-AU"/>
        </w:rPr>
        <w:t xml:space="preserve">g </w:t>
      </w:r>
      <w:hyperlink r:id="rId7" w:history="1">
        <w:r w:rsidRPr="00DD08D8">
          <w:rPr>
            <w:rStyle w:val="Hyperlink"/>
            <w:rFonts w:eastAsia="Times New Roman" w:cstheme="minorHAnsi"/>
            <w:bCs/>
            <w:color w:val="auto"/>
            <w:sz w:val="24"/>
            <w:szCs w:val="24"/>
            <w:lang w:eastAsia="en-AU"/>
          </w:rPr>
          <w:t>self-care</w:t>
        </w:r>
        <w:r w:rsidRPr="00DD08D8">
          <w:rPr>
            <w:rStyle w:val="Hyperlink"/>
            <w:rFonts w:eastAsia="Times New Roman" w:cstheme="minorHAnsi"/>
            <w:color w:val="auto"/>
            <w:sz w:val="24"/>
            <w:szCs w:val="24"/>
            <w:lang w:eastAsia="en-AU"/>
          </w:rPr>
          <w:t> </w:t>
        </w:r>
      </w:hyperlink>
      <w:r w:rsidRPr="008D0615">
        <w:rPr>
          <w:rFonts w:eastAsia="Times New Roman" w:cstheme="minorHAnsi"/>
          <w:sz w:val="24"/>
          <w:szCs w:val="24"/>
          <w:lang w:eastAsia="en-AU"/>
        </w:rPr>
        <w:t xml:space="preserve">care practices can help to minimise harm when conducting workshops, consultations and training programs where those with lived experience are present. </w:t>
      </w:r>
    </w:p>
    <w:p w:rsidR="00374E49" w:rsidRDefault="00374E49" w:rsidP="00374E49">
      <w:pPr>
        <w:spacing w:before="96" w:after="336" w:line="360" w:lineRule="auto"/>
        <w:rPr>
          <w:rFonts w:eastAsia="Times New Roman" w:cstheme="minorHAnsi"/>
          <w:sz w:val="24"/>
          <w:szCs w:val="24"/>
          <w:lang w:eastAsia="en-AU"/>
        </w:rPr>
      </w:pPr>
    </w:p>
    <w:p w:rsidR="00374E49" w:rsidRDefault="00374E49" w:rsidP="00374E49">
      <w:pPr>
        <w:spacing w:before="96" w:after="336" w:line="360" w:lineRule="auto"/>
        <w:rPr>
          <w:rFonts w:eastAsia="Times New Roman" w:cstheme="minorHAnsi"/>
          <w:sz w:val="24"/>
          <w:szCs w:val="24"/>
          <w:lang w:eastAsia="en-AU"/>
        </w:rPr>
      </w:pPr>
    </w:p>
    <w:p w:rsidR="00374E49" w:rsidRDefault="00374E49" w:rsidP="00374E49">
      <w:pPr>
        <w:spacing w:before="96" w:after="336" w:line="360" w:lineRule="auto"/>
        <w:rPr>
          <w:rFonts w:eastAsia="Times New Roman" w:cstheme="minorHAnsi"/>
          <w:sz w:val="24"/>
          <w:szCs w:val="24"/>
          <w:lang w:eastAsia="en-AU"/>
        </w:rPr>
      </w:pPr>
    </w:p>
    <w:p w:rsidR="00374E49" w:rsidRPr="00374E49" w:rsidRDefault="00374E49" w:rsidP="00374E49">
      <w:pPr>
        <w:spacing w:before="96" w:after="336" w:line="360" w:lineRule="auto"/>
        <w:rPr>
          <w:rFonts w:eastAsia="Times New Roman" w:cstheme="minorHAnsi"/>
          <w:sz w:val="24"/>
          <w:szCs w:val="24"/>
          <w:lang w:eastAsia="en-AU"/>
        </w:rPr>
      </w:pPr>
      <w:r w:rsidRPr="00374E49">
        <w:rPr>
          <w:rFonts w:eastAsia="Times New Roman" w:cstheme="minorHAnsi"/>
          <w:sz w:val="24"/>
          <w:szCs w:val="24"/>
          <w:lang w:eastAsia="en-AU"/>
        </w:rPr>
        <w:lastRenderedPageBreak/>
        <w:t>Additional lived experience information, resources and training information can be found at:</w:t>
      </w:r>
    </w:p>
    <w:p w:rsidR="00374E49" w:rsidRPr="00374E49" w:rsidRDefault="009E4311" w:rsidP="00374E49">
      <w:pPr>
        <w:pStyle w:val="ListParagraph"/>
        <w:numPr>
          <w:ilvl w:val="0"/>
          <w:numId w:val="1"/>
        </w:numPr>
        <w:spacing w:after="0" w:line="360" w:lineRule="auto"/>
        <w:outlineLvl w:val="4"/>
        <w:rPr>
          <w:rFonts w:eastAsia="Times New Roman" w:cstheme="minorHAnsi"/>
          <w:bCs/>
          <w:sz w:val="24"/>
          <w:szCs w:val="24"/>
          <w:lang w:eastAsia="en-AU"/>
        </w:rPr>
      </w:pPr>
      <w:hyperlink r:id="rId8" w:history="1">
        <w:r w:rsidR="00DD08D8">
          <w:rPr>
            <w:rFonts w:eastAsia="Times New Roman" w:cstheme="minorHAnsi"/>
            <w:bCs/>
            <w:sz w:val="24"/>
            <w:szCs w:val="24"/>
            <w:lang w:eastAsia="en-AU"/>
          </w:rPr>
          <w:t xml:space="preserve">Lived Experience Network (part of </w:t>
        </w:r>
        <w:r w:rsidR="00374E49" w:rsidRPr="00374E49">
          <w:rPr>
            <w:rFonts w:eastAsia="Times New Roman" w:cstheme="minorHAnsi"/>
            <w:bCs/>
            <w:sz w:val="24"/>
            <w:szCs w:val="24"/>
            <w:lang w:eastAsia="en-AU"/>
          </w:rPr>
          <w:t>Suicide Prevention Australia)</w:t>
        </w:r>
      </w:hyperlink>
    </w:p>
    <w:p w:rsidR="00374E49" w:rsidRPr="00374E49" w:rsidRDefault="00374E49" w:rsidP="00374E49">
      <w:pPr>
        <w:spacing w:before="120" w:line="360" w:lineRule="auto"/>
        <w:rPr>
          <w:rFonts w:eastAsia="Times New Roman" w:cstheme="minorHAnsi"/>
          <w:sz w:val="24"/>
          <w:szCs w:val="24"/>
          <w:lang w:eastAsia="en-AU"/>
        </w:rPr>
      </w:pPr>
      <w:r w:rsidRPr="00374E49">
        <w:rPr>
          <w:rFonts w:eastAsia="Times New Roman" w:cstheme="minorHAnsi"/>
          <w:sz w:val="24"/>
          <w:szCs w:val="24"/>
          <w:lang w:eastAsia="en-AU"/>
        </w:rPr>
        <w:t>Suicide Prevention Australia provides national leadership for the suicide prevention sector in Australia. SPA works collaboratively to develop a community that knows how to ask for help and how to give help.</w:t>
      </w:r>
    </w:p>
    <w:p w:rsidR="00374E49" w:rsidRPr="00374E49" w:rsidRDefault="009E4311" w:rsidP="00374E49">
      <w:pPr>
        <w:pStyle w:val="ListParagraph"/>
        <w:numPr>
          <w:ilvl w:val="0"/>
          <w:numId w:val="1"/>
        </w:numPr>
        <w:spacing w:after="0" w:line="360" w:lineRule="auto"/>
        <w:outlineLvl w:val="4"/>
        <w:rPr>
          <w:rFonts w:eastAsia="Times New Roman" w:cstheme="minorHAnsi"/>
          <w:bCs/>
          <w:sz w:val="24"/>
          <w:szCs w:val="24"/>
          <w:lang w:eastAsia="en-AU"/>
        </w:rPr>
      </w:pPr>
      <w:hyperlink r:id="rId9" w:history="1">
        <w:r w:rsidR="00374E49" w:rsidRPr="00374E49">
          <w:rPr>
            <w:rFonts w:eastAsia="Times New Roman" w:cstheme="minorHAnsi"/>
            <w:bCs/>
            <w:sz w:val="24"/>
            <w:szCs w:val="24"/>
            <w:lang w:eastAsia="en-AU"/>
          </w:rPr>
          <w:t>Roses in the Ocean</w:t>
        </w:r>
      </w:hyperlink>
    </w:p>
    <w:p w:rsidR="00374E49" w:rsidRPr="00374E49" w:rsidRDefault="00374E49" w:rsidP="00374E49">
      <w:pPr>
        <w:spacing w:before="120" w:line="360" w:lineRule="auto"/>
        <w:rPr>
          <w:rFonts w:eastAsia="Times New Roman" w:cstheme="minorHAnsi"/>
          <w:sz w:val="24"/>
          <w:szCs w:val="24"/>
          <w:lang w:eastAsia="en-AU"/>
        </w:rPr>
      </w:pPr>
      <w:r w:rsidRPr="00374E49">
        <w:rPr>
          <w:rFonts w:eastAsia="Times New Roman" w:cstheme="minorHAnsi"/>
          <w:sz w:val="24"/>
          <w:szCs w:val="24"/>
          <w:lang w:eastAsia="en-AU"/>
        </w:rPr>
        <w:t>Roses in the Ocean trainers and facilitators have the expertise to deliver a range of training programs and workshops that are informed and enhanced by their personal story of suicide.</w:t>
      </w:r>
    </w:p>
    <w:p w:rsidR="00374E49" w:rsidRPr="00374E49" w:rsidRDefault="009E4311" w:rsidP="00374E49">
      <w:pPr>
        <w:pStyle w:val="ListParagraph"/>
        <w:numPr>
          <w:ilvl w:val="0"/>
          <w:numId w:val="1"/>
        </w:numPr>
        <w:spacing w:after="0" w:line="360" w:lineRule="auto"/>
        <w:outlineLvl w:val="4"/>
        <w:rPr>
          <w:rFonts w:eastAsia="Times New Roman" w:cstheme="minorHAnsi"/>
          <w:bCs/>
          <w:sz w:val="24"/>
          <w:szCs w:val="24"/>
          <w:lang w:eastAsia="en-AU"/>
        </w:rPr>
      </w:pPr>
      <w:hyperlink r:id="rId10" w:history="1">
        <w:r w:rsidR="00374E49" w:rsidRPr="00374E49">
          <w:rPr>
            <w:rFonts w:eastAsia="Times New Roman" w:cstheme="minorHAnsi"/>
            <w:bCs/>
            <w:sz w:val="24"/>
            <w:szCs w:val="24"/>
            <w:lang w:eastAsia="en-AU"/>
          </w:rPr>
          <w:t>SANE Speakers</w:t>
        </w:r>
      </w:hyperlink>
    </w:p>
    <w:p w:rsidR="00374E49" w:rsidRPr="00374E49" w:rsidRDefault="00374E49" w:rsidP="00374E49">
      <w:pPr>
        <w:spacing w:before="120" w:line="360" w:lineRule="auto"/>
        <w:rPr>
          <w:rFonts w:eastAsia="Times New Roman" w:cstheme="minorHAnsi"/>
          <w:sz w:val="24"/>
          <w:szCs w:val="24"/>
          <w:lang w:eastAsia="en-AU"/>
        </w:rPr>
      </w:pPr>
      <w:r w:rsidRPr="00374E49">
        <w:rPr>
          <w:rFonts w:eastAsia="Times New Roman" w:cstheme="minorHAnsi"/>
          <w:sz w:val="24"/>
          <w:szCs w:val="24"/>
          <w:lang w:eastAsia="en-AU"/>
        </w:rPr>
        <w:t>SANE Speakers program helps to educate people, break down misunderstanding about mental illness, and provide hope. Speakers contribute to advocacy and research, as well as provide feedback on the development of new resources.</w:t>
      </w:r>
    </w:p>
    <w:p w:rsidR="00374E49" w:rsidRPr="00374E49" w:rsidRDefault="009E4311" w:rsidP="00374E49">
      <w:pPr>
        <w:pStyle w:val="ListParagraph"/>
        <w:numPr>
          <w:ilvl w:val="0"/>
          <w:numId w:val="1"/>
        </w:numPr>
        <w:spacing w:after="0" w:line="360" w:lineRule="auto"/>
        <w:outlineLvl w:val="4"/>
        <w:rPr>
          <w:rFonts w:eastAsia="Times New Roman" w:cstheme="minorHAnsi"/>
          <w:bCs/>
          <w:sz w:val="24"/>
          <w:szCs w:val="24"/>
          <w:lang w:eastAsia="en-AU"/>
        </w:rPr>
      </w:pPr>
      <w:hyperlink r:id="rId11" w:history="1">
        <w:r w:rsidR="00374E49" w:rsidRPr="00374E49">
          <w:rPr>
            <w:rFonts w:eastAsia="Times New Roman" w:cstheme="minorHAnsi"/>
            <w:bCs/>
            <w:sz w:val="24"/>
            <w:szCs w:val="24"/>
            <w:u w:val="single"/>
            <w:lang w:eastAsia="en-AU"/>
          </w:rPr>
          <w:t>blueVoices</w:t>
        </w:r>
      </w:hyperlink>
    </w:p>
    <w:p w:rsidR="00374E49" w:rsidRPr="00374E49" w:rsidRDefault="00374E49" w:rsidP="00374E49">
      <w:pPr>
        <w:spacing w:before="120" w:line="360" w:lineRule="auto"/>
        <w:rPr>
          <w:rFonts w:eastAsia="Times New Roman" w:cstheme="minorHAnsi"/>
          <w:sz w:val="24"/>
          <w:szCs w:val="24"/>
          <w:lang w:eastAsia="en-AU"/>
        </w:rPr>
      </w:pPr>
      <w:r w:rsidRPr="00374E49">
        <w:rPr>
          <w:rFonts w:eastAsia="Times New Roman" w:cstheme="minorHAnsi"/>
          <w:sz w:val="24"/>
          <w:szCs w:val="24"/>
          <w:lang w:eastAsia="en-AU"/>
        </w:rPr>
        <w:t>blueVoices is beyondblue’s reference group for people who have personal experience of anxiety, depression or suicide.</w:t>
      </w:r>
    </w:p>
    <w:p w:rsidR="004D04F5" w:rsidRPr="00374E49" w:rsidRDefault="004D04F5" w:rsidP="00374E49">
      <w:pPr>
        <w:spacing w:line="360" w:lineRule="auto"/>
        <w:rPr>
          <w:rFonts w:cstheme="minorHAnsi"/>
          <w:sz w:val="24"/>
          <w:szCs w:val="24"/>
        </w:rPr>
      </w:pPr>
    </w:p>
    <w:sectPr w:rsidR="004D04F5" w:rsidRPr="00374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01016"/>
    <w:multiLevelType w:val="hybridMultilevel"/>
    <w:tmpl w:val="9BE29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49"/>
    <w:rsid w:val="00374E49"/>
    <w:rsid w:val="004D04F5"/>
    <w:rsid w:val="009E4311"/>
    <w:rsid w:val="00DD0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FE66F-9C03-40D6-9E6F-D69BA524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4E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DD08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74E4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link w:val="Heading5Char"/>
    <w:uiPriority w:val="9"/>
    <w:qFormat/>
    <w:rsid w:val="00374E49"/>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49"/>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374E49"/>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374E49"/>
    <w:rPr>
      <w:rFonts w:ascii="Times New Roman" w:eastAsia="Times New Roman" w:hAnsi="Times New Roman" w:cs="Times New Roman"/>
      <w:b/>
      <w:bCs/>
      <w:sz w:val="20"/>
      <w:szCs w:val="20"/>
      <w:lang w:eastAsia="en-AU"/>
    </w:rPr>
  </w:style>
  <w:style w:type="character" w:customStyle="1" w:styleId="contentpageheader-titletextinner">
    <w:name w:val="contentpageheader-titletextinner"/>
    <w:basedOn w:val="DefaultParagraphFont"/>
    <w:rsid w:val="00374E49"/>
  </w:style>
  <w:style w:type="paragraph" w:styleId="NormalWeb">
    <w:name w:val="Normal (Web)"/>
    <w:basedOn w:val="Normal"/>
    <w:uiPriority w:val="99"/>
    <w:semiHidden/>
    <w:unhideWhenUsed/>
    <w:rsid w:val="00374E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74E49"/>
    <w:rPr>
      <w:i/>
      <w:iCs/>
    </w:rPr>
  </w:style>
  <w:style w:type="character" w:styleId="Hyperlink">
    <w:name w:val="Hyperlink"/>
    <w:basedOn w:val="DefaultParagraphFont"/>
    <w:uiPriority w:val="99"/>
    <w:unhideWhenUsed/>
    <w:rsid w:val="00374E49"/>
    <w:rPr>
      <w:color w:val="0000FF"/>
      <w:u w:val="single"/>
    </w:rPr>
  </w:style>
  <w:style w:type="paragraph" w:styleId="ListParagraph">
    <w:name w:val="List Paragraph"/>
    <w:basedOn w:val="Normal"/>
    <w:uiPriority w:val="34"/>
    <w:qFormat/>
    <w:rsid w:val="00374E49"/>
    <w:pPr>
      <w:ind w:left="720"/>
      <w:contextualSpacing/>
    </w:pPr>
  </w:style>
  <w:style w:type="character" w:customStyle="1" w:styleId="Heading2Char">
    <w:name w:val="Heading 2 Char"/>
    <w:basedOn w:val="DefaultParagraphFont"/>
    <w:link w:val="Heading2"/>
    <w:uiPriority w:val="9"/>
    <w:rsid w:val="00DD08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56799">
      <w:bodyDiv w:val="1"/>
      <w:marLeft w:val="0"/>
      <w:marRight w:val="0"/>
      <w:marTop w:val="0"/>
      <w:marBottom w:val="0"/>
      <w:divBdr>
        <w:top w:val="none" w:sz="0" w:space="0" w:color="auto"/>
        <w:left w:val="none" w:sz="0" w:space="0" w:color="auto"/>
        <w:bottom w:val="none" w:sz="0" w:space="0" w:color="auto"/>
        <w:right w:val="none" w:sz="0" w:space="0" w:color="auto"/>
      </w:divBdr>
      <w:divsChild>
        <w:div w:id="170028971">
          <w:marLeft w:val="0"/>
          <w:marRight w:val="0"/>
          <w:marTop w:val="0"/>
          <w:marBottom w:val="0"/>
          <w:divBdr>
            <w:top w:val="none" w:sz="0" w:space="0" w:color="auto"/>
            <w:left w:val="none" w:sz="0" w:space="0" w:color="auto"/>
            <w:bottom w:val="none" w:sz="0" w:space="0" w:color="auto"/>
            <w:right w:val="none" w:sz="0" w:space="0" w:color="auto"/>
          </w:divBdr>
          <w:divsChild>
            <w:div w:id="2093234731">
              <w:marLeft w:val="0"/>
              <w:marRight w:val="0"/>
              <w:marTop w:val="0"/>
              <w:marBottom w:val="0"/>
              <w:divBdr>
                <w:top w:val="none" w:sz="0" w:space="0" w:color="auto"/>
                <w:left w:val="none" w:sz="0" w:space="0" w:color="auto"/>
                <w:bottom w:val="none" w:sz="0" w:space="0" w:color="auto"/>
                <w:right w:val="none" w:sz="0" w:space="0" w:color="auto"/>
              </w:divBdr>
            </w:div>
          </w:divsChild>
        </w:div>
        <w:div w:id="1768037614">
          <w:marLeft w:val="0"/>
          <w:marRight w:val="0"/>
          <w:marTop w:val="0"/>
          <w:marBottom w:val="0"/>
          <w:divBdr>
            <w:top w:val="none" w:sz="0" w:space="0" w:color="auto"/>
            <w:left w:val="none" w:sz="0" w:space="0" w:color="auto"/>
            <w:bottom w:val="none" w:sz="0" w:space="0" w:color="auto"/>
            <w:right w:val="none" w:sz="0" w:space="0" w:color="auto"/>
          </w:divBdr>
          <w:divsChild>
            <w:div w:id="880436741">
              <w:marLeft w:val="0"/>
              <w:marRight w:val="0"/>
              <w:marTop w:val="0"/>
              <w:marBottom w:val="0"/>
              <w:divBdr>
                <w:top w:val="none" w:sz="0" w:space="0" w:color="auto"/>
                <w:left w:val="none" w:sz="0" w:space="0" w:color="auto"/>
                <w:bottom w:val="none" w:sz="0" w:space="0" w:color="auto"/>
                <w:right w:val="none" w:sz="0" w:space="0" w:color="auto"/>
              </w:divBdr>
              <w:divsChild>
                <w:div w:id="1339382014">
                  <w:marLeft w:val="0"/>
                  <w:marRight w:val="0"/>
                  <w:marTop w:val="0"/>
                  <w:marBottom w:val="0"/>
                  <w:divBdr>
                    <w:top w:val="none" w:sz="0" w:space="0" w:color="auto"/>
                    <w:left w:val="none" w:sz="0" w:space="0" w:color="auto"/>
                    <w:bottom w:val="none" w:sz="0" w:space="0" w:color="auto"/>
                    <w:right w:val="none" w:sz="0" w:space="0" w:color="auto"/>
                  </w:divBdr>
                  <w:divsChild>
                    <w:div w:id="915241497">
                      <w:marLeft w:val="0"/>
                      <w:marRight w:val="0"/>
                      <w:marTop w:val="0"/>
                      <w:marBottom w:val="0"/>
                      <w:divBdr>
                        <w:top w:val="none" w:sz="0" w:space="0" w:color="auto"/>
                        <w:left w:val="none" w:sz="0" w:space="0" w:color="auto"/>
                        <w:bottom w:val="none" w:sz="0" w:space="0" w:color="auto"/>
                        <w:right w:val="none" w:sz="0" w:space="0" w:color="auto"/>
                      </w:divBdr>
                      <w:divsChild>
                        <w:div w:id="1450705474">
                          <w:marLeft w:val="0"/>
                          <w:marRight w:val="0"/>
                          <w:marTop w:val="0"/>
                          <w:marBottom w:val="0"/>
                          <w:divBdr>
                            <w:top w:val="none" w:sz="0" w:space="0" w:color="auto"/>
                            <w:left w:val="none" w:sz="0" w:space="0" w:color="auto"/>
                            <w:bottom w:val="none" w:sz="0" w:space="0" w:color="auto"/>
                            <w:right w:val="none" w:sz="0" w:space="0" w:color="auto"/>
                          </w:divBdr>
                          <w:divsChild>
                            <w:div w:id="207576386">
                              <w:marLeft w:val="300"/>
                              <w:marRight w:val="0"/>
                              <w:marTop w:val="0"/>
                              <w:marBottom w:val="0"/>
                              <w:divBdr>
                                <w:top w:val="none" w:sz="0" w:space="0" w:color="auto"/>
                                <w:left w:val="single" w:sz="18" w:space="30" w:color="561D74"/>
                                <w:bottom w:val="none" w:sz="0" w:space="0" w:color="auto"/>
                                <w:right w:val="none" w:sz="0" w:space="0" w:color="auto"/>
                              </w:divBdr>
                              <w:divsChild>
                                <w:div w:id="375816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1436159">
                          <w:marLeft w:val="0"/>
                          <w:marRight w:val="0"/>
                          <w:marTop w:val="0"/>
                          <w:marBottom w:val="0"/>
                          <w:divBdr>
                            <w:top w:val="none" w:sz="0" w:space="0" w:color="auto"/>
                            <w:left w:val="none" w:sz="0" w:space="0" w:color="auto"/>
                            <w:bottom w:val="none" w:sz="0" w:space="0" w:color="auto"/>
                            <w:right w:val="none" w:sz="0" w:space="0" w:color="auto"/>
                          </w:divBdr>
                        </w:div>
                        <w:div w:id="1741100053">
                          <w:marLeft w:val="0"/>
                          <w:marRight w:val="0"/>
                          <w:marTop w:val="0"/>
                          <w:marBottom w:val="0"/>
                          <w:divBdr>
                            <w:top w:val="none" w:sz="0" w:space="0" w:color="auto"/>
                            <w:left w:val="none" w:sz="0" w:space="0" w:color="auto"/>
                            <w:bottom w:val="none" w:sz="0" w:space="0" w:color="auto"/>
                            <w:right w:val="none" w:sz="0" w:space="0" w:color="auto"/>
                          </w:divBdr>
                        </w:div>
                        <w:div w:id="828792940">
                          <w:marLeft w:val="0"/>
                          <w:marRight w:val="0"/>
                          <w:marTop w:val="0"/>
                          <w:marBottom w:val="0"/>
                          <w:divBdr>
                            <w:top w:val="none" w:sz="0" w:space="0" w:color="auto"/>
                            <w:left w:val="none" w:sz="0" w:space="0" w:color="auto"/>
                            <w:bottom w:val="none" w:sz="0" w:space="0" w:color="auto"/>
                            <w:right w:val="none" w:sz="0" w:space="0" w:color="auto"/>
                          </w:divBdr>
                          <w:divsChild>
                            <w:div w:id="1181702892">
                              <w:marLeft w:val="0"/>
                              <w:marRight w:val="0"/>
                              <w:marTop w:val="0"/>
                              <w:marBottom w:val="0"/>
                              <w:divBdr>
                                <w:top w:val="none" w:sz="0" w:space="0" w:color="auto"/>
                                <w:left w:val="none" w:sz="0" w:space="0" w:color="auto"/>
                                <w:bottom w:val="none" w:sz="0" w:space="0" w:color="auto"/>
                                <w:right w:val="none" w:sz="0" w:space="0" w:color="auto"/>
                              </w:divBdr>
                              <w:divsChild>
                                <w:div w:id="27023785">
                                  <w:marLeft w:val="0"/>
                                  <w:marRight w:val="0"/>
                                  <w:marTop w:val="0"/>
                                  <w:marBottom w:val="0"/>
                                  <w:divBdr>
                                    <w:top w:val="none" w:sz="0" w:space="0" w:color="auto"/>
                                    <w:left w:val="none" w:sz="0" w:space="0" w:color="auto"/>
                                    <w:bottom w:val="none" w:sz="0" w:space="0" w:color="auto"/>
                                    <w:right w:val="none" w:sz="0" w:space="0" w:color="auto"/>
                                  </w:divBdr>
                                </w:div>
                              </w:divsChild>
                            </w:div>
                            <w:div w:id="902256073">
                              <w:marLeft w:val="0"/>
                              <w:marRight w:val="0"/>
                              <w:marTop w:val="0"/>
                              <w:marBottom w:val="0"/>
                              <w:divBdr>
                                <w:top w:val="none" w:sz="0" w:space="0" w:color="auto"/>
                                <w:left w:val="none" w:sz="0" w:space="0" w:color="auto"/>
                                <w:bottom w:val="none" w:sz="0" w:space="0" w:color="auto"/>
                                <w:right w:val="none" w:sz="0" w:space="0" w:color="auto"/>
                              </w:divBdr>
                              <w:divsChild>
                                <w:div w:id="620770512">
                                  <w:marLeft w:val="0"/>
                                  <w:marRight w:val="0"/>
                                  <w:marTop w:val="240"/>
                                  <w:marBottom w:val="240"/>
                                  <w:divBdr>
                                    <w:top w:val="none" w:sz="0" w:space="0" w:color="auto"/>
                                    <w:left w:val="none" w:sz="0" w:space="0" w:color="auto"/>
                                    <w:bottom w:val="none" w:sz="0" w:space="0" w:color="auto"/>
                                    <w:right w:val="none" w:sz="0" w:space="0" w:color="auto"/>
                                  </w:divBdr>
                                  <w:divsChild>
                                    <w:div w:id="1404134932">
                                      <w:marLeft w:val="0"/>
                                      <w:marRight w:val="0"/>
                                      <w:marTop w:val="0"/>
                                      <w:marBottom w:val="0"/>
                                      <w:divBdr>
                                        <w:top w:val="none" w:sz="0" w:space="0" w:color="auto"/>
                                        <w:left w:val="none" w:sz="0" w:space="0" w:color="auto"/>
                                        <w:bottom w:val="none" w:sz="0" w:space="0" w:color="auto"/>
                                        <w:right w:val="none" w:sz="0" w:space="0" w:color="auto"/>
                                      </w:divBdr>
                                      <w:divsChild>
                                        <w:div w:id="5614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20158">
                                  <w:marLeft w:val="0"/>
                                  <w:marRight w:val="0"/>
                                  <w:marTop w:val="240"/>
                                  <w:marBottom w:val="240"/>
                                  <w:divBdr>
                                    <w:top w:val="none" w:sz="0" w:space="0" w:color="auto"/>
                                    <w:left w:val="none" w:sz="0" w:space="0" w:color="auto"/>
                                    <w:bottom w:val="none" w:sz="0" w:space="0" w:color="auto"/>
                                    <w:right w:val="none" w:sz="0" w:space="0" w:color="auto"/>
                                  </w:divBdr>
                                  <w:divsChild>
                                    <w:div w:id="188689014">
                                      <w:marLeft w:val="0"/>
                                      <w:marRight w:val="0"/>
                                      <w:marTop w:val="0"/>
                                      <w:marBottom w:val="0"/>
                                      <w:divBdr>
                                        <w:top w:val="none" w:sz="0" w:space="0" w:color="auto"/>
                                        <w:left w:val="none" w:sz="0" w:space="0" w:color="auto"/>
                                        <w:bottom w:val="none" w:sz="0" w:space="0" w:color="auto"/>
                                        <w:right w:val="none" w:sz="0" w:space="0" w:color="auto"/>
                                      </w:divBdr>
                                      <w:divsChild>
                                        <w:div w:id="9716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2130">
                                  <w:marLeft w:val="0"/>
                                  <w:marRight w:val="0"/>
                                  <w:marTop w:val="240"/>
                                  <w:marBottom w:val="240"/>
                                  <w:divBdr>
                                    <w:top w:val="none" w:sz="0" w:space="0" w:color="auto"/>
                                    <w:left w:val="none" w:sz="0" w:space="0" w:color="auto"/>
                                    <w:bottom w:val="none" w:sz="0" w:space="0" w:color="auto"/>
                                    <w:right w:val="none" w:sz="0" w:space="0" w:color="auto"/>
                                  </w:divBdr>
                                  <w:divsChild>
                                    <w:div w:id="772211291">
                                      <w:marLeft w:val="0"/>
                                      <w:marRight w:val="0"/>
                                      <w:marTop w:val="0"/>
                                      <w:marBottom w:val="0"/>
                                      <w:divBdr>
                                        <w:top w:val="none" w:sz="0" w:space="0" w:color="auto"/>
                                        <w:left w:val="none" w:sz="0" w:space="0" w:color="auto"/>
                                        <w:bottom w:val="none" w:sz="0" w:space="0" w:color="auto"/>
                                        <w:right w:val="none" w:sz="0" w:space="0" w:color="auto"/>
                                      </w:divBdr>
                                      <w:divsChild>
                                        <w:div w:id="19421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7172">
                                  <w:marLeft w:val="0"/>
                                  <w:marRight w:val="0"/>
                                  <w:marTop w:val="240"/>
                                  <w:marBottom w:val="240"/>
                                  <w:divBdr>
                                    <w:top w:val="none" w:sz="0" w:space="0" w:color="auto"/>
                                    <w:left w:val="none" w:sz="0" w:space="0" w:color="auto"/>
                                    <w:bottom w:val="none" w:sz="0" w:space="0" w:color="auto"/>
                                    <w:right w:val="none" w:sz="0" w:space="0" w:color="auto"/>
                                  </w:divBdr>
                                  <w:divsChild>
                                    <w:div w:id="1385376111">
                                      <w:marLeft w:val="0"/>
                                      <w:marRight w:val="0"/>
                                      <w:marTop w:val="0"/>
                                      <w:marBottom w:val="0"/>
                                      <w:divBdr>
                                        <w:top w:val="none" w:sz="0" w:space="0" w:color="auto"/>
                                        <w:left w:val="none" w:sz="0" w:space="0" w:color="auto"/>
                                        <w:bottom w:val="none" w:sz="0" w:space="0" w:color="auto"/>
                                        <w:right w:val="none" w:sz="0" w:space="0" w:color="auto"/>
                                      </w:divBdr>
                                      <w:divsChild>
                                        <w:div w:id="12372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cidepreventionaust.org/projects/learning-lived-experience/ways-get-involv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feinmindaustralia.com.au/for-the-sector/self-c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feinmindaustralia.com.au/for-the-sector/self-care" TargetMode="External"/><Relationship Id="rId11" Type="http://schemas.openxmlformats.org/officeDocument/2006/relationships/hyperlink" Target="https://www.beyondblue.org.au/get-involved/bluevoices" TargetMode="External"/><Relationship Id="rId5" Type="http://schemas.openxmlformats.org/officeDocument/2006/relationships/hyperlink" Target="https://www.lifeinmindaustralia.com.au/communities/in-a-crisis" TargetMode="External"/><Relationship Id="rId10" Type="http://schemas.openxmlformats.org/officeDocument/2006/relationships/hyperlink" Target="https://www.sane.org/support-us/80-sane-speakers" TargetMode="External"/><Relationship Id="rId4" Type="http://schemas.openxmlformats.org/officeDocument/2006/relationships/webSettings" Target="webSettings.xml"/><Relationship Id="rId9" Type="http://schemas.openxmlformats.org/officeDocument/2006/relationships/hyperlink" Target="https://www.lifeinmindaustralia.com.au/organisations/roses-in-the-oc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Ingram</dc:creator>
  <cp:keywords/>
  <dc:description/>
  <cp:lastModifiedBy>Jessica Ingram</cp:lastModifiedBy>
  <cp:revision>3</cp:revision>
  <dcterms:created xsi:type="dcterms:W3CDTF">2018-05-04T02:24:00Z</dcterms:created>
  <dcterms:modified xsi:type="dcterms:W3CDTF">2018-08-02T01:28:00Z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